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B64" w:rsidRDefault="001B3B64" w:rsidP="001B3B64">
      <w:pPr>
        <w:spacing w:after="0" w:line="240" w:lineRule="auto"/>
        <w:ind w:firstLine="680"/>
        <w:jc w:val="center"/>
        <w:rPr>
          <w:rFonts w:ascii="Times New Roman" w:hAnsi="Times New Roman"/>
          <w:b/>
          <w:bCs/>
          <w:i/>
          <w:sz w:val="24"/>
          <w:szCs w:val="24"/>
          <w:lang w:val="uk-UA"/>
        </w:rPr>
      </w:pPr>
      <w:r>
        <w:rPr>
          <w:rFonts w:ascii="Times New Roman" w:hAnsi="Times New Roman"/>
          <w:b/>
          <w:bCs/>
          <w:i/>
          <w:sz w:val="24"/>
          <w:szCs w:val="24"/>
          <w:lang w:val="uk-UA"/>
        </w:rPr>
        <w:t>Про відстеження результативності регуляторного акту</w:t>
      </w:r>
    </w:p>
    <w:p w:rsidR="001B3B64" w:rsidRDefault="001B3B64" w:rsidP="001B3B64">
      <w:pPr>
        <w:spacing w:after="0" w:line="240" w:lineRule="auto"/>
        <w:jc w:val="right"/>
        <w:rPr>
          <w:rFonts w:ascii="Times New Roman" w:hAnsi="Times New Roman"/>
          <w:i/>
          <w:sz w:val="24"/>
          <w:szCs w:val="24"/>
          <w:lang w:val="uk-UA"/>
        </w:rPr>
      </w:pPr>
    </w:p>
    <w:p w:rsidR="001B3B64" w:rsidRDefault="001B3B64" w:rsidP="001B3B6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Відповідно до Закону України «Про засади державної регуляторної політики у сфері господарської діяльності» </w:t>
      </w:r>
      <w:r>
        <w:rPr>
          <w:rFonts w:ascii="Times New Roman" w:hAnsi="Times New Roman"/>
          <w:b/>
          <w:sz w:val="24"/>
          <w:szCs w:val="24"/>
          <w:lang w:val="uk-UA"/>
        </w:rPr>
        <w:t>в місячний термін  з 01.01.2021</w:t>
      </w:r>
      <w:r>
        <w:rPr>
          <w:rFonts w:ascii="Times New Roman" w:hAnsi="Times New Roman"/>
          <w:sz w:val="24"/>
          <w:szCs w:val="24"/>
          <w:lang w:val="uk-UA"/>
        </w:rPr>
        <w:t xml:space="preserve"> здійснюються </w:t>
      </w:r>
      <w:r>
        <w:rPr>
          <w:rFonts w:ascii="Times New Roman" w:hAnsi="Times New Roman"/>
          <w:b/>
          <w:sz w:val="24"/>
          <w:szCs w:val="24"/>
          <w:lang w:val="uk-UA"/>
        </w:rPr>
        <w:t>заходи з повторного відстеження</w:t>
      </w:r>
      <w:r>
        <w:rPr>
          <w:rFonts w:ascii="Times New Roman" w:hAnsi="Times New Roman"/>
          <w:sz w:val="24"/>
          <w:szCs w:val="24"/>
          <w:lang w:val="uk-UA"/>
        </w:rPr>
        <w:t xml:space="preserve"> результативності регуляторного акту –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рішення Криворізької міської ради від </w:t>
      </w:r>
      <w:r>
        <w:rPr>
          <w:rFonts w:ascii="Times New Roman" w:hAnsi="Times New Roman"/>
          <w:sz w:val="24"/>
          <w:szCs w:val="24"/>
          <w:lang w:val="uk-UA"/>
        </w:rPr>
        <w:t>26.06.2019 №  3897 «Про встановлення ставок плати за землю та пільг щодо земельного податку на території м. Кривого Рогу у 2020 році».</w:t>
      </w:r>
    </w:p>
    <w:p w:rsidR="001B3B64" w:rsidRDefault="001B3B64" w:rsidP="001B3B6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Відповідальним за проведення заходів з відстеження даного регуляторного акту є департамент </w:t>
      </w:r>
      <w:r>
        <w:rPr>
          <w:rFonts w:ascii="Times New Roman" w:hAnsi="Times New Roman"/>
          <w:iCs/>
          <w:sz w:val="24"/>
          <w:szCs w:val="24"/>
          <w:lang w:val="uk-UA"/>
        </w:rPr>
        <w:t>регулювання містобудівної діяльності та земельних відносин виконкому Криворізької міської ради</w:t>
      </w:r>
      <w:r>
        <w:rPr>
          <w:rFonts w:ascii="Times New Roman" w:hAnsi="Times New Roman"/>
          <w:sz w:val="24"/>
          <w:szCs w:val="24"/>
          <w:lang w:val="uk-UA"/>
        </w:rPr>
        <w:t> .</w:t>
      </w:r>
    </w:p>
    <w:p w:rsidR="001B3B64" w:rsidRDefault="001B3B64" w:rsidP="001B3B64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Вищезазначене рішення оприлюднено в міській комунальній газеті «Червоний гірник» від 02.07.2019 та розміщено на офіційному вебсайті Криворізької міської ради та її виконавчого комітету в мережі Інтернет https://kr.gov.ua у підрозділі «Регуляторна політика».</w:t>
      </w:r>
    </w:p>
    <w:p w:rsidR="001B3B64" w:rsidRDefault="001B3B64" w:rsidP="001B3B64">
      <w:pPr>
        <w:spacing w:after="0" w:line="240" w:lineRule="auto"/>
        <w:ind w:firstLine="680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Для відстеження результативності дії регуляторного акта визначено такі показники:</w:t>
      </w:r>
    </w:p>
    <w:p w:rsidR="001B3B64" w:rsidRDefault="001B3B64" w:rsidP="001B3B64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кількість платників плати за землю, на яких поширюватиметься регуляторний акт;</w:t>
      </w:r>
    </w:p>
    <w:p w:rsidR="001B3B64" w:rsidRDefault="001B3B64" w:rsidP="001B3B64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надходження коштів до бюджету міста від плати за землю;</w:t>
      </w:r>
    </w:p>
    <w:p w:rsidR="001B3B64" w:rsidRDefault="001B3B64" w:rsidP="001B3B64">
      <w:pPr>
        <w:spacing w:after="0" w:line="240" w:lineRule="auto"/>
        <w:jc w:val="both"/>
        <w:textAlignment w:val="baseline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розмір коштів і час, що витрачатимуться суб’єктами господарювання у зв'язку з виконанням вимог акта;</w:t>
      </w:r>
    </w:p>
    <w:p w:rsidR="001B3B64" w:rsidRDefault="001B3B64" w:rsidP="001B3B64">
      <w:pPr>
        <w:spacing w:after="0" w:line="240" w:lineRule="auto"/>
        <w:jc w:val="both"/>
        <w:textAlignment w:val="baseline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>- рівень поінформованості суб’єктів господарювання з основних положень</w:t>
      </w:r>
      <w:r>
        <w:rPr>
          <w:rFonts w:ascii="Times New Roman" w:hAnsi="Times New Roman"/>
          <w:sz w:val="24"/>
          <w:szCs w:val="24"/>
          <w:lang w:val="uk-UA"/>
        </w:rPr>
        <w:t xml:space="preserve"> акта.</w:t>
      </w:r>
    </w:p>
    <w:p w:rsidR="001B3B64" w:rsidRDefault="001B3B64" w:rsidP="001B3B6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Додатково  буде проведено </w:t>
      </w:r>
      <w:r>
        <w:rPr>
          <w:rFonts w:ascii="Times New Roman" w:hAnsi="Times New Roman"/>
          <w:b/>
          <w:sz w:val="24"/>
          <w:szCs w:val="24"/>
          <w:lang w:val="uk-UA"/>
        </w:rPr>
        <w:t>громадські слухання</w:t>
      </w:r>
      <w:r>
        <w:rPr>
          <w:rFonts w:ascii="Times New Roman" w:hAnsi="Times New Roman"/>
          <w:sz w:val="24"/>
          <w:szCs w:val="24"/>
          <w:lang w:val="uk-UA"/>
        </w:rPr>
        <w:t xml:space="preserve"> по обговоренню </w:t>
      </w:r>
      <w:r>
        <w:rPr>
          <w:rFonts w:ascii="Times New Roman" w:hAnsi="Times New Roman"/>
          <w:lang w:val="uk-UA"/>
        </w:rPr>
        <w:t xml:space="preserve">оцінки ступеня досягнення цілей, задекларованих під час ухвалення </w:t>
      </w:r>
      <w:r>
        <w:rPr>
          <w:rFonts w:ascii="Times New Roman" w:hAnsi="Times New Roman"/>
          <w:sz w:val="24"/>
          <w:szCs w:val="24"/>
          <w:lang w:val="uk-UA"/>
        </w:rPr>
        <w:t>рішення міської ради від 26.06.2019 №  3897 «Про встановлення ставок плати за землю та пільг щодо земельного податку на території м. Кривого Рогу у 2020 році».</w:t>
      </w:r>
    </w:p>
    <w:p w:rsidR="001B3B64" w:rsidRDefault="001B3B64" w:rsidP="001B3B6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eastAsia="Calibri" w:hAnsi="Times New Roman"/>
          <w:sz w:val="24"/>
          <w:szCs w:val="24"/>
          <w:u w:val="single"/>
          <w:lang w:val="uk-UA"/>
        </w:rPr>
        <w:t>Дата, місце та час його проведення: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uk-UA"/>
        </w:rPr>
        <w:t xml:space="preserve">28.01.2020, </w:t>
      </w:r>
      <w:r>
        <w:rPr>
          <w:rFonts w:ascii="Times New Roman" w:hAnsi="Times New Roman"/>
          <w:sz w:val="24"/>
          <w:szCs w:val="24"/>
          <w:lang w:val="uk-UA"/>
        </w:rPr>
        <w:t>о 15.00,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каб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>. 519 приміщення виконкому Криворізької міської ради</w:t>
      </w:r>
      <w:r>
        <w:rPr>
          <w:rFonts w:ascii="Times New Roman" w:hAnsi="Times New Roman"/>
          <w:sz w:val="24"/>
          <w:szCs w:val="24"/>
          <w:lang w:val="uk-UA"/>
        </w:rPr>
        <w:t xml:space="preserve"> (м. Кривий Ріг, пл. Молодіжна, 1) у режимі відеоконференції.</w:t>
      </w:r>
    </w:p>
    <w:p w:rsidR="001B3B64" w:rsidRDefault="001B3B64" w:rsidP="001B3B64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Долучитися до відеоконференції можна за посиланням: https://cutt.ly/ihHErwp</w:t>
      </w:r>
    </w:p>
    <w:p w:rsidR="001B3B64" w:rsidRDefault="001B3B64" w:rsidP="001B3B64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hAnsi="Times New Roman"/>
          <w:sz w:val="24"/>
          <w:szCs w:val="24"/>
          <w:u w:val="single"/>
          <w:lang w:val="uk-UA"/>
        </w:rPr>
        <w:t>Тема громадських слухань:</w:t>
      </w:r>
      <w:r>
        <w:rPr>
          <w:rFonts w:ascii="Times New Roman" w:hAnsi="Times New Roman"/>
          <w:sz w:val="24"/>
          <w:szCs w:val="24"/>
          <w:lang w:val="uk-UA"/>
        </w:rPr>
        <w:t xml:space="preserve">  оцінка ступеня досягнення цілей, задекларованих під час ухвалення рішення міської ради від </w:t>
      </w:r>
      <w:r>
        <w:rPr>
          <w:rFonts w:ascii="Times New Roman" w:hAnsi="Times New Roman"/>
          <w:sz w:val="24"/>
          <w:szCs w:val="24"/>
          <w:lang w:val="ru-RU"/>
        </w:rPr>
        <w:t xml:space="preserve">26.06.2019 №  3897 «Про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встановлення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ставок плати за землю та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пільг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щодо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земельного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податку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на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території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 м. Кривого Рогу у 2020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році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>».</w:t>
      </w:r>
    </w:p>
    <w:p w:rsidR="001B3B64" w:rsidRDefault="001B3B64" w:rsidP="001B3B64">
      <w:pPr>
        <w:spacing w:after="0" w:line="240" w:lineRule="auto"/>
        <w:ind w:firstLine="708"/>
        <w:jc w:val="both"/>
        <w:rPr>
          <w:rFonts w:ascii="Times New Roman" w:hAnsi="Times New Roman"/>
          <w:bCs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  <w:lang w:val="uk-UA"/>
        </w:rPr>
        <w:t>Відповідальні особи за проведення обговорення та їх контактні телефони</w:t>
      </w:r>
      <w:r>
        <w:rPr>
          <w:rFonts w:ascii="Times New Roman" w:hAnsi="Times New Roman"/>
          <w:sz w:val="24"/>
          <w:szCs w:val="24"/>
          <w:lang w:val="uk-UA"/>
        </w:rPr>
        <w:t xml:space="preserve">: </w:t>
      </w:r>
    </w:p>
    <w:p w:rsidR="001B3B64" w:rsidRDefault="001B3B64" w:rsidP="001B3B64">
      <w:pPr>
        <w:snapToGrid w:val="0"/>
        <w:spacing w:after="0" w:line="240" w:lineRule="auto"/>
        <w:ind w:firstLine="708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Style w:val="a6"/>
          <w:rFonts w:ascii="inherit" w:hAnsi="inherit" w:cs="Arial"/>
          <w:b/>
          <w:bCs/>
          <w:color w:val="000000"/>
          <w:sz w:val="21"/>
          <w:szCs w:val="21"/>
          <w:bdr w:val="none" w:sz="0" w:space="0" w:color="auto" w:frame="1"/>
          <w:lang w:val="uk-UA"/>
        </w:rPr>
        <w:t xml:space="preserve"> - департамент регулювання містобудівної діяльності та земельних відносин виконкому Криворізької міської ради</w:t>
      </w:r>
      <w:r>
        <w:rPr>
          <w:rFonts w:ascii="Times New Roman" w:hAnsi="Times New Roman"/>
          <w:i/>
          <w:sz w:val="24"/>
          <w:szCs w:val="24"/>
          <w:lang w:val="uk-UA"/>
        </w:rPr>
        <w:t>(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в.о.директора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 xml:space="preserve"> – Горбачова Любов Миколаївна,)</w:t>
      </w:r>
      <w:r>
        <w:rPr>
          <w:rFonts w:ascii="Arial" w:hAnsi="Arial" w:cs="Arial"/>
          <w:color w:val="000000"/>
          <w:sz w:val="21"/>
          <w:szCs w:val="21"/>
        </w:rPr>
        <w:t> </w:t>
      </w:r>
      <w:r>
        <w:rPr>
          <w:rStyle w:val="a6"/>
          <w:rFonts w:ascii="Arial" w:hAnsi="Arial" w:cs="Arial"/>
          <w:color w:val="000000"/>
          <w:sz w:val="21"/>
          <w:szCs w:val="21"/>
          <w:bdr w:val="none" w:sz="0" w:space="0" w:color="auto" w:frame="1"/>
          <w:lang w:val="uk-UA"/>
        </w:rPr>
        <w:t xml:space="preserve"> </w:t>
      </w:r>
      <w:r w:rsidRPr="001B3B64">
        <w:rPr>
          <w:rFonts w:ascii="Times New Roman" w:hAnsi="Times New Roman"/>
          <w:iCs/>
          <w:sz w:val="24"/>
          <w:szCs w:val="24"/>
          <w:lang w:val="uk-UA"/>
        </w:rPr>
        <w:t xml:space="preserve">адреса: 50101, м. Кривий Ріг, пл. Молодіжна, 1, </w:t>
      </w:r>
      <w:proofErr w:type="spellStart"/>
      <w:r w:rsidRPr="001B3B64">
        <w:rPr>
          <w:rFonts w:ascii="Times New Roman" w:hAnsi="Times New Roman"/>
          <w:iCs/>
          <w:sz w:val="24"/>
          <w:szCs w:val="24"/>
          <w:lang w:val="uk-UA"/>
        </w:rPr>
        <w:t>каб</w:t>
      </w:r>
      <w:proofErr w:type="spellEnd"/>
      <w:r w:rsidRPr="001B3B64">
        <w:rPr>
          <w:rFonts w:ascii="Times New Roman" w:hAnsi="Times New Roman"/>
          <w:iCs/>
          <w:sz w:val="24"/>
          <w:szCs w:val="24"/>
          <w:lang w:val="uk-UA"/>
        </w:rPr>
        <w:t>. 518, тел. (0564)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 92-27-71</w:t>
      </w:r>
      <w:r w:rsidRPr="001B3B64">
        <w:rPr>
          <w:rFonts w:ascii="Times New Roman" w:hAnsi="Times New Roman"/>
          <w:iCs/>
          <w:sz w:val="24"/>
          <w:szCs w:val="24"/>
          <w:lang w:val="uk-UA"/>
        </w:rPr>
        <w:t>, (056)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 493-08-59</w:t>
      </w:r>
      <w:r w:rsidRPr="001B3B64">
        <w:rPr>
          <w:rFonts w:ascii="Times New Roman" w:hAnsi="Times New Roman"/>
          <w:iCs/>
          <w:sz w:val="24"/>
          <w:szCs w:val="24"/>
          <w:lang w:val="uk-UA"/>
        </w:rPr>
        <w:t>, електронна адреса:</w:t>
      </w:r>
      <w:proofErr w:type="spellStart"/>
      <w:r>
        <w:rPr>
          <w:rFonts w:ascii="Times New Roman" w:hAnsi="Times New Roman"/>
          <w:iCs/>
          <w:sz w:val="24"/>
          <w:szCs w:val="24"/>
          <w:lang w:val="uk-UA"/>
        </w:rPr>
        <w:t> </w:t>
      </w:r>
      <w:hyperlink r:id="rId5" w:history="1"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umaz</w:t>
        </w:r>
        <w:proofErr w:type="spellEnd"/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v</w:t>
        </w:r>
        <w:r w:rsidRPr="001B3B64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@</w:t>
        </w:r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kr</w:t>
        </w:r>
        <w:r w:rsidRPr="001B3B64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.</w:t>
        </w:r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gov</w:t>
        </w:r>
        <w:r w:rsidRPr="001B3B64"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.</w:t>
        </w:r>
        <w:r>
          <w:rPr>
            <w:rStyle w:val="a3"/>
            <w:rFonts w:ascii="Times New Roman" w:hAnsi="Times New Roman"/>
            <w:color w:val="auto"/>
            <w:sz w:val="24"/>
            <w:szCs w:val="24"/>
            <w:u w:val="none"/>
            <w:lang w:val="uk-UA"/>
          </w:rPr>
          <w:t>ua</w:t>
        </w:r>
      </w:hyperlink>
      <w:r w:rsidRPr="001B3B64">
        <w:rPr>
          <w:rFonts w:ascii="Times New Roman" w:hAnsi="Times New Roman"/>
          <w:iCs/>
          <w:sz w:val="24"/>
          <w:szCs w:val="24"/>
          <w:lang w:val="uk-UA"/>
        </w:rPr>
        <w:t>);</w:t>
      </w:r>
    </w:p>
    <w:p w:rsidR="001B3B64" w:rsidRDefault="001B3B64" w:rsidP="001B3B64">
      <w:pPr>
        <w:spacing w:after="0" w:line="240" w:lineRule="auto"/>
        <w:ind w:firstLine="720"/>
        <w:jc w:val="both"/>
        <w:rPr>
          <w:rFonts w:ascii="Times New Roman" w:hAnsi="Times New Roman"/>
          <w:i/>
          <w:sz w:val="24"/>
          <w:szCs w:val="24"/>
          <w:lang w:val="uk-UA"/>
        </w:rPr>
      </w:pPr>
      <w:r>
        <w:rPr>
          <w:rFonts w:ascii="Times New Roman" w:hAnsi="Times New Roman"/>
          <w:b/>
          <w:i/>
          <w:sz w:val="24"/>
          <w:szCs w:val="24"/>
          <w:lang w:val="uk-UA"/>
        </w:rPr>
        <w:t>- управління розвитку підприємництва виконкому Криворізької міської ради</w:t>
      </w:r>
      <w:r w:rsidRPr="001B3B64">
        <w:rPr>
          <w:rFonts w:ascii="Arial" w:hAnsi="Arial" w:cs="Arial"/>
          <w:color w:val="000000"/>
          <w:sz w:val="21"/>
          <w:szCs w:val="21"/>
          <w:lang w:val="uk-UA"/>
        </w:rPr>
        <w:t xml:space="preserve"> </w:t>
      </w:r>
      <w:r>
        <w:rPr>
          <w:rFonts w:ascii="Times New Roman" w:hAnsi="Times New Roman"/>
          <w:i/>
          <w:sz w:val="24"/>
          <w:szCs w:val="24"/>
          <w:lang w:val="uk-UA"/>
        </w:rPr>
        <w:t xml:space="preserve">(начальник – Рижкова Ірина Олексіївна), адреса: 50101, м. Кривий Ріг, пл. Молодіжна, 1, </w:t>
      </w:r>
      <w:proofErr w:type="spellStart"/>
      <w:r>
        <w:rPr>
          <w:rFonts w:ascii="Times New Roman" w:hAnsi="Times New Roman"/>
          <w:i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i/>
          <w:sz w:val="24"/>
          <w:szCs w:val="24"/>
          <w:lang w:val="uk-UA"/>
        </w:rPr>
        <w:t>. 510, тел. (0564) 74-39-72.</w:t>
      </w:r>
    </w:p>
    <w:p w:rsidR="001B3B64" w:rsidRDefault="001B3B64" w:rsidP="001B3B6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b/>
          <w:i/>
          <w:color w:val="FF0000"/>
          <w:sz w:val="24"/>
          <w:szCs w:val="24"/>
          <w:lang w:val="uk-UA"/>
        </w:rPr>
      </w:pPr>
      <w:r>
        <w:rPr>
          <w:rFonts w:ascii="Times New Roman" w:hAnsi="Times New Roman"/>
          <w:sz w:val="24"/>
          <w:szCs w:val="24"/>
          <w:u w:val="single"/>
          <w:lang w:val="uk-UA"/>
        </w:rPr>
        <w:t>Інформація про те, де можна ознайомитися з матеріалами громадських слухань</w:t>
      </w:r>
      <w:r>
        <w:rPr>
          <w:rFonts w:ascii="Times New Roman" w:hAnsi="Times New Roman"/>
          <w:sz w:val="24"/>
          <w:szCs w:val="24"/>
          <w:lang w:val="uk-UA"/>
        </w:rPr>
        <w:t>: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 на офіційній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веб-сторінці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 xml:space="preserve"> Криворізької міської ради </w:t>
      </w:r>
      <w:r>
        <w:rPr>
          <w:rFonts w:ascii="Times New Roman" w:hAnsi="Times New Roman"/>
          <w:sz w:val="24"/>
          <w:szCs w:val="24"/>
          <w:lang w:val="uk-UA"/>
        </w:rPr>
        <w:t xml:space="preserve">та її виконавчого комітету </w:t>
      </w:r>
      <w:r>
        <w:rPr>
          <w:rFonts w:ascii="Times New Roman" w:eastAsia="Calibri" w:hAnsi="Times New Roman"/>
          <w:sz w:val="24"/>
          <w:szCs w:val="24"/>
          <w:lang w:val="uk-UA"/>
        </w:rPr>
        <w:t xml:space="preserve">в мережі </w:t>
      </w:r>
      <w:proofErr w:type="spellStart"/>
      <w:r>
        <w:rPr>
          <w:rFonts w:ascii="Times New Roman" w:eastAsia="Calibri" w:hAnsi="Times New Roman"/>
          <w:sz w:val="24"/>
          <w:szCs w:val="24"/>
          <w:lang w:val="uk-UA"/>
        </w:rPr>
        <w:t>Інтерн</w:t>
      </w:r>
      <w:proofErr w:type="spellEnd"/>
      <w:r>
        <w:rPr>
          <w:rFonts w:ascii="Times New Roman" w:eastAsia="Calibri" w:hAnsi="Times New Roman"/>
          <w:sz w:val="24"/>
          <w:szCs w:val="24"/>
          <w:lang w:val="uk-UA"/>
        </w:rPr>
        <w:t>ет  https://so.kr.gov.ua/ua/treezas_so/pg/4207077777_d1/</w:t>
      </w:r>
      <w:r>
        <w:rPr>
          <w:rFonts w:ascii="Times New Roman" w:hAnsi="Times New Roman"/>
          <w:sz w:val="24"/>
          <w:szCs w:val="24"/>
          <w:lang w:val="uk-UA"/>
        </w:rPr>
        <w:t xml:space="preserve"> </w:t>
      </w:r>
      <w:r>
        <w:rPr>
          <w:rFonts w:ascii="Times New Roman" w:eastAsia="Calibri" w:hAnsi="Times New Roman"/>
          <w:sz w:val="24"/>
          <w:szCs w:val="24"/>
          <w:lang w:val="uk-UA"/>
        </w:rPr>
        <w:t>та Криворізькій міській газеті «Червоний гірник» від 02.07.2019</w:t>
      </w:r>
      <w:r>
        <w:rPr>
          <w:rFonts w:ascii="Times New Roman" w:eastAsia="Calibri" w:hAnsi="Times New Roman"/>
          <w:color w:val="FF0000"/>
          <w:sz w:val="24"/>
          <w:szCs w:val="24"/>
          <w:lang w:val="uk-UA"/>
        </w:rPr>
        <w:t>.</w:t>
      </w:r>
    </w:p>
    <w:p w:rsidR="001B3B64" w:rsidRDefault="001B3B64" w:rsidP="001B3B64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Участь у громадських слуханнях можуть узяти дієздатні члени територіальної громади віком від 18 років, суб’єкти господарювання, об’єднання  (громадські, суб’єктів господарювання), наукові установи та консультативно-дорадчий орган у здійсненні державної регуляторної політики.</w:t>
      </w:r>
    </w:p>
    <w:p w:rsidR="001B3B64" w:rsidRDefault="001B3B64" w:rsidP="001B3B64">
      <w:pPr>
        <w:pStyle w:val="a5"/>
        <w:ind w:firstLine="708"/>
        <w:jc w:val="both"/>
        <w:textAlignment w:val="baseline"/>
        <w:rPr>
          <w:lang w:val="uk-UA"/>
        </w:rPr>
      </w:pPr>
      <w:r>
        <w:rPr>
          <w:lang w:val="uk-UA"/>
        </w:rPr>
        <w:t>Інформацію щодо результатів громадських слухань з обговорення вищезазначеного регуляторного акта буде оприлюднено у міській газеті «Червоний гірник», на офіційному веб-сайті Криворізької міської ради та її виконавчого комітету.».</w:t>
      </w:r>
    </w:p>
    <w:p w:rsidR="001B3B64" w:rsidRDefault="001B3B64" w:rsidP="001B3B64">
      <w:pPr>
        <w:spacing w:after="0" w:line="240" w:lineRule="auto"/>
        <w:ind w:firstLine="709"/>
        <w:jc w:val="both"/>
        <w:rPr>
          <w:rFonts w:ascii="Times New Roman" w:hAnsi="Times New Roman"/>
          <w:b/>
          <w:sz w:val="24"/>
          <w:szCs w:val="24"/>
          <w:u w:val="single"/>
          <w:lang w:val="uk-UA"/>
        </w:rPr>
      </w:pPr>
      <w:r>
        <w:rPr>
          <w:rFonts w:ascii="Times New Roman" w:hAnsi="Times New Roman"/>
          <w:sz w:val="24"/>
          <w:szCs w:val="24"/>
          <w:lang w:val="uk-UA"/>
        </w:rPr>
        <w:lastRenderedPageBreak/>
        <w:t xml:space="preserve">З графіком здійснення заходів з відстеження результативності регуляторних актів на 2021 рік; реєстром діючих регуляторних актів Криворізької міської ради та її виконкому; заходами щодо реалізації в місті державної регуляторної політики у 2021 році можна ознайомитися на офіційній сторінці Криворізької міської ради та її виконавчого комітету  в мережі Інтернет у підрозділі «Регуляторна політика» </w:t>
      </w:r>
      <w:r>
        <w:rPr>
          <w:rFonts w:ascii="Times New Roman" w:hAnsi="Times New Roman"/>
          <w:b/>
          <w:sz w:val="24"/>
          <w:szCs w:val="24"/>
          <w:u w:val="single"/>
          <w:lang w:val="uk-UA"/>
        </w:rPr>
        <w:t>https://kr.gov.ua.</w:t>
      </w:r>
    </w:p>
    <w:p w:rsidR="001B3B64" w:rsidRDefault="001B3B64" w:rsidP="001B3B64">
      <w:pPr>
        <w:snapToGrid w:val="0"/>
        <w:spacing w:after="0" w:line="240" w:lineRule="auto"/>
        <w:ind w:firstLine="680"/>
        <w:jc w:val="both"/>
        <w:rPr>
          <w:rFonts w:ascii="Times New Roman" w:hAnsi="Times New Roman"/>
          <w:sz w:val="24"/>
          <w:szCs w:val="24"/>
          <w:lang w:val="uk-UA"/>
        </w:rPr>
      </w:pPr>
      <w:r>
        <w:rPr>
          <w:rFonts w:ascii="Times New Roman" w:hAnsi="Times New Roman"/>
          <w:bCs/>
          <w:sz w:val="24"/>
          <w:szCs w:val="24"/>
          <w:lang w:val="uk-UA"/>
        </w:rPr>
        <w:t xml:space="preserve">Додаткову інформацію із зазначених питань можна отримати в </w:t>
      </w:r>
      <w:r>
        <w:rPr>
          <w:rFonts w:ascii="Times New Roman" w:hAnsi="Times New Roman"/>
          <w:b/>
          <w:bCs/>
          <w:sz w:val="24"/>
          <w:szCs w:val="24"/>
          <w:lang w:val="uk-UA"/>
        </w:rPr>
        <w:t>управлінні розвитку підприємництва виконкому міської ради</w:t>
      </w:r>
      <w:r>
        <w:rPr>
          <w:rFonts w:ascii="Times New Roman" w:hAnsi="Times New Roman"/>
          <w:bCs/>
          <w:sz w:val="24"/>
          <w:szCs w:val="24"/>
          <w:lang w:val="uk-UA"/>
        </w:rPr>
        <w:t xml:space="preserve"> (</w:t>
      </w:r>
      <w:smartTag w:uri="urn:schemas-microsoft-com:office:smarttags" w:element="metricconverter">
        <w:smartTagPr>
          <w:attr w:name="ProductID" w:val="50101, м"/>
        </w:smartTagPr>
        <w:r>
          <w:rPr>
            <w:rFonts w:ascii="Times New Roman" w:hAnsi="Times New Roman"/>
            <w:bCs/>
            <w:sz w:val="24"/>
            <w:szCs w:val="24"/>
            <w:lang w:val="uk-UA"/>
          </w:rPr>
          <w:t>50101, м</w:t>
        </w:r>
      </w:smartTag>
      <w:r>
        <w:rPr>
          <w:rFonts w:ascii="Times New Roman" w:hAnsi="Times New Roman"/>
          <w:bCs/>
          <w:sz w:val="24"/>
          <w:szCs w:val="24"/>
          <w:lang w:val="uk-UA"/>
        </w:rPr>
        <w:t xml:space="preserve">. Кривий Ріг, пл. Молодіжна, 1, </w:t>
      </w:r>
      <w:proofErr w:type="spellStart"/>
      <w:r>
        <w:rPr>
          <w:rFonts w:ascii="Times New Roman" w:hAnsi="Times New Roman"/>
          <w:bCs/>
          <w:sz w:val="24"/>
          <w:szCs w:val="24"/>
          <w:lang w:val="uk-UA"/>
        </w:rPr>
        <w:t>каб</w:t>
      </w:r>
      <w:proofErr w:type="spellEnd"/>
      <w:r>
        <w:rPr>
          <w:rFonts w:ascii="Times New Roman" w:hAnsi="Times New Roman"/>
          <w:bCs/>
          <w:sz w:val="24"/>
          <w:szCs w:val="24"/>
          <w:lang w:val="uk-UA"/>
        </w:rPr>
        <w:t>. 513, 512, тел. 92-25-89).</w:t>
      </w:r>
      <w:bookmarkStart w:id="0" w:name="_GoBack"/>
      <w:bookmarkEnd w:id="0"/>
    </w:p>
    <w:p w:rsidR="001B3B64" w:rsidRDefault="001B3B64" w:rsidP="001B3B64">
      <w:pPr>
        <w:spacing w:after="0" w:line="240" w:lineRule="auto"/>
        <w:jc w:val="right"/>
        <w:rPr>
          <w:rFonts w:ascii="Times New Roman" w:hAnsi="Times New Roman"/>
          <w:i/>
          <w:sz w:val="23"/>
          <w:szCs w:val="23"/>
          <w:lang w:val="uk-UA"/>
        </w:rPr>
      </w:pPr>
    </w:p>
    <w:p w:rsidR="00DB49BC" w:rsidRDefault="00DB49BC"/>
    <w:sectPr w:rsidR="00DB4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0869"/>
    <w:rsid w:val="001419F2"/>
    <w:rsid w:val="001B3B64"/>
    <w:rsid w:val="00DB49BC"/>
    <w:rsid w:val="00F008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B64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B3B64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1B3B6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1B3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1B3B64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B64"/>
    <w:rPr>
      <w:rFonts w:ascii="Calibri" w:eastAsia="Times New Roman" w:hAnsi="Calibri" w:cs="Times New Roman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1B3B64"/>
    <w:rPr>
      <w:color w:val="0000FF"/>
      <w:u w:val="single"/>
    </w:rPr>
  </w:style>
  <w:style w:type="character" w:customStyle="1" w:styleId="a4">
    <w:name w:val="Обычный (веб) Знак"/>
    <w:aliases w:val="Обычный (Web) Знак,Обычный (Web)1 Знак"/>
    <w:link w:val="a5"/>
    <w:semiHidden/>
    <w:locked/>
    <w:rsid w:val="001B3B64"/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rmal (Web)"/>
    <w:aliases w:val="Обычный (Web),Обычный (Web)1"/>
    <w:link w:val="a4"/>
    <w:semiHidden/>
    <w:unhideWhenUsed/>
    <w:qFormat/>
    <w:rsid w:val="001B3B6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6">
    <w:name w:val="Emphasis"/>
    <w:basedOn w:val="a0"/>
    <w:uiPriority w:val="20"/>
    <w:qFormat/>
    <w:rsid w:val="001B3B6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9642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umazv@kr.gov.u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610</Words>
  <Characters>3477</Characters>
  <Application>Microsoft Office Word</Application>
  <DocSecurity>0</DocSecurity>
  <Lines>28</Lines>
  <Paragraphs>8</Paragraphs>
  <ScaleCrop>false</ScaleCrop>
  <Company/>
  <LinksUpToDate>false</LinksUpToDate>
  <CharactersWithSpaces>4079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zelena</dc:creator>
  <cp:keywords/>
  <dc:description/>
  <cp:lastModifiedBy>zelena</cp:lastModifiedBy>
  <cp:revision>2</cp:revision>
  <dcterms:created xsi:type="dcterms:W3CDTF">2020-12-30T06:58:00Z</dcterms:created>
  <dcterms:modified xsi:type="dcterms:W3CDTF">2020-12-30T06:59:00Z</dcterms:modified>
</cp:coreProperties>
</file>